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112"/>
        <w:gridCol w:w="530"/>
        <w:gridCol w:w="4943"/>
      </w:tblGrid>
      <w:tr w:rsidR="00A94B61" w:rsidRPr="0005380D" w:rsidTr="00B921FE">
        <w:trPr>
          <w:trHeight w:val="1800"/>
        </w:trPr>
        <w:tc>
          <w:tcPr>
            <w:tcW w:w="3112" w:type="dxa"/>
            <w:hideMark/>
          </w:tcPr>
          <w:p w:rsidR="00A94B61" w:rsidRPr="003A40C6" w:rsidRDefault="00F43508" w:rsidP="00F43508">
            <w:pPr>
              <w:pStyle w:val="Title"/>
              <w:spacing w:line="312" w:lineRule="auto"/>
            </w:pPr>
            <w:bookmarkStart w:id="0" w:name="_GoBack"/>
            <w:bookmarkEnd w:id="0"/>
            <w:r>
              <w:rPr>
                <w:color w:val="002060"/>
              </w:rPr>
              <w:t>J</w:t>
            </w:r>
            <w:r w:rsidR="00A94B61" w:rsidRPr="003A40C6">
              <w:rPr>
                <w:color w:val="002060"/>
              </w:rPr>
              <w:t>PIC</w:t>
            </w:r>
          </w:p>
        </w:tc>
        <w:tc>
          <w:tcPr>
            <w:tcW w:w="530" w:type="dxa"/>
          </w:tcPr>
          <w:p w:rsidR="00A94B61" w:rsidRPr="003A40C6" w:rsidRDefault="00A94B61"/>
        </w:tc>
        <w:tc>
          <w:tcPr>
            <w:tcW w:w="4943" w:type="dxa"/>
            <w:hideMark/>
          </w:tcPr>
          <w:p w:rsidR="00E45C04" w:rsidRPr="00012466" w:rsidRDefault="00E45C04" w:rsidP="00124F72">
            <w:pPr>
              <w:pStyle w:val="Subtitle"/>
              <w:rPr>
                <w:rStyle w:val="Emphasis"/>
                <w:b/>
                <w:i w:val="0"/>
                <w:color w:val="auto"/>
                <w:sz w:val="32"/>
                <w:szCs w:val="32"/>
                <w:lang w:val="es-ES"/>
              </w:rPr>
            </w:pPr>
            <w:r w:rsidRPr="00012466">
              <w:rPr>
                <w:rStyle w:val="Emphasis"/>
                <w:b/>
                <w:i w:val="0"/>
                <w:color w:val="auto"/>
                <w:sz w:val="32"/>
                <w:szCs w:val="32"/>
                <w:lang w:val="es-ES"/>
              </w:rPr>
              <w:t xml:space="preserve">1  </w:t>
            </w:r>
            <w:r w:rsidR="00F43508" w:rsidRPr="00012466">
              <w:rPr>
                <w:rStyle w:val="Emphasis"/>
                <w:b/>
                <w:i w:val="0"/>
                <w:color w:val="auto"/>
                <w:sz w:val="32"/>
                <w:szCs w:val="32"/>
                <w:lang w:val="es-ES"/>
              </w:rPr>
              <w:t>Enero</w:t>
            </w:r>
            <w:r w:rsidRPr="00012466">
              <w:rPr>
                <w:rStyle w:val="Emphasis"/>
                <w:b/>
                <w:i w:val="0"/>
                <w:color w:val="auto"/>
                <w:sz w:val="32"/>
                <w:szCs w:val="32"/>
                <w:lang w:val="es-ES"/>
              </w:rPr>
              <w:t xml:space="preserve"> 2016</w:t>
            </w:r>
          </w:p>
          <w:p w:rsidR="00A94B61" w:rsidRPr="00F43508" w:rsidRDefault="00124F72" w:rsidP="00F43508">
            <w:pPr>
              <w:pStyle w:val="Subtitle"/>
              <w:rPr>
                <w:b/>
                <w:sz w:val="44"/>
                <w:szCs w:val="44"/>
                <w:lang w:val="es-ES"/>
              </w:rPr>
            </w:pPr>
            <w:r w:rsidRPr="00F43508">
              <w:rPr>
                <w:rStyle w:val="Emphasis"/>
                <w:b/>
                <w:color w:val="FF0000"/>
                <w:sz w:val="44"/>
                <w:szCs w:val="44"/>
                <w:lang w:val="es-ES"/>
              </w:rPr>
              <w:t>A</w:t>
            </w:r>
            <w:r w:rsidR="00F43508" w:rsidRPr="00F43508">
              <w:rPr>
                <w:rStyle w:val="Emphasis"/>
                <w:b/>
                <w:color w:val="FF0000"/>
                <w:sz w:val="44"/>
                <w:szCs w:val="44"/>
                <w:lang w:val="es-ES"/>
              </w:rPr>
              <w:t xml:space="preserve">ño de la </w:t>
            </w:r>
            <w:r w:rsidRPr="00F43508">
              <w:rPr>
                <w:rStyle w:val="Emphasis"/>
                <w:b/>
                <w:color w:val="FF0000"/>
                <w:sz w:val="44"/>
                <w:szCs w:val="44"/>
                <w:lang w:val="es-ES"/>
              </w:rPr>
              <w:t>Misericordia</w:t>
            </w:r>
          </w:p>
        </w:tc>
      </w:tr>
      <w:tr w:rsidR="00A94B61" w:rsidRPr="0005380D" w:rsidTr="00B921FE">
        <w:trPr>
          <w:trHeight w:val="7488"/>
        </w:trPr>
        <w:tc>
          <w:tcPr>
            <w:tcW w:w="3112" w:type="dxa"/>
            <w:hideMark/>
          </w:tcPr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A94B61" w:rsidRPr="003A40C6" w:rsidTr="008F07FB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F43508" w:rsidRDefault="00A94B61">
                  <w:pPr>
                    <w:pStyle w:val="NoSpacing"/>
                    <w:spacing w:line="312" w:lineRule="auto"/>
                    <w:jc w:val="center"/>
                    <w:rPr>
                      <w:lang w:val="es-ES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>
                        <wp:extent cx="1443297" cy="1240334"/>
                        <wp:effectExtent l="0" t="0" r="5080" b="0"/>
                        <wp:docPr id="5" name="Picture 5" descr="http://tse1.mm.bing.net/th?&amp;id=OIP.M10c23f65b55c4a13ecd825e334fbc2cdo0&amp;w=300&amp;h=300&amp;c=0&amp;pid=1.9&amp;rs=0&amp;p=0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tse1.mm.bing.net/th?&amp;id=OIP.M10c23f65b55c4a13ecd825e334fbc2cdo0&amp;w=300&amp;h=300&amp;c=0&amp;pid=1.9&amp;rs=0&amp;p=0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460667" cy="1255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708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>
                        <wp:extent cx="1819275" cy="1685925"/>
                        <wp:effectExtent l="0" t="0" r="9525" b="9525"/>
                        <wp:docPr id="4" name="Picture 4" descr="https://sp.yimg.com/xj/th?id=OIP.M685fb95b7c2e66911ea6bf5330972ea0o0&amp;pid=15.1&amp;P=0&amp;w=300&amp;h=300">
                          <a:hlinkClick xmlns:a="http://schemas.openxmlformats.org/drawingml/2006/main" r:id="rId7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49860243_3651" descr="https://sp.yimg.com/xj/th?id=OIP.M685fb95b7c2e66911ea6bf5330972ea0o0&amp;pid=15.1&amp;P=0&amp;w=300&amp;h=300">
                                  <a:hlinkClick r:id="rId7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7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19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>
                        <wp:extent cx="1204491" cy="1714500"/>
                        <wp:effectExtent l="0" t="0" r="0" b="0"/>
                        <wp:docPr id="3" name="Picture 3" descr="http://tse1.mm.bing.net/th?&amp;id=OIP.M2447088288f06f814f0a9c0b88c289bfo1&amp;w=300&amp;h=300&amp;c=0&amp;pid=1.9&amp;rs=0&amp;p=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se1.mm.bing.net/th?&amp;id=OIP.M2447088288f06f814f0a9c0b88c289bfo1&amp;w=300&amp;h=300&amp;c=0&amp;pid=1.9&amp;rs=0&amp;p=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252" cy="171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562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3A40C6" w:rsidRDefault="00A94B61" w:rsidP="00A94B61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>
                        <wp:extent cx="1800225" cy="1409700"/>
                        <wp:effectExtent l="0" t="0" r="9525" b="0"/>
                        <wp:docPr id="2" name="Picture 2" descr="https://sp.yimg.com/xj/th?id=OIP.M2124997a3bc08ded6ca1d73a831dfe40H0&amp;pid=15.1&amp;P=0&amp;w=214&amp;h=168">
                          <a:hlinkClick xmlns:a="http://schemas.openxmlformats.org/drawingml/2006/main" r:id="rId11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106098_1200" descr="https://sp.yimg.com/xj/th?id=OIP.M2124997a3bc08ded6ca1d73a831dfe40H0&amp;pid=15.1&amp;P=0&amp;w=214&amp;h=168">
                                  <a:hlinkClick r:id="rId11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lastRenderedPageBreak/>
                    <w:drawing>
                      <wp:inline distT="0" distB="0" distL="0" distR="0">
                        <wp:extent cx="1514475" cy="1971675"/>
                        <wp:effectExtent l="0" t="0" r="0" b="0"/>
                        <wp:docPr id="1" name="Picture 1" descr="https://sp.yimg.com/xj/th?id=OIP.M5f545001d493e39eb6624c703a9b90d4o0&amp;pid=15.1&amp;P=0&amp;w=300&amp;h=300">
                          <a:hlinkClick xmlns:a="http://schemas.openxmlformats.org/drawingml/2006/main" r:id="rId13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378092_5085" descr="https://sp.yimg.com/xj/th?id=OIP.M5f545001d493e39eb6624c703a9b90d4o0&amp;pid=15.1&amp;P=0&amp;w=300&amp;h=300">
                                  <a:hlinkClick r:id="rId13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17CA" w:rsidRPr="003A40C6" w:rsidTr="008F07FB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4E17CA" w:rsidRPr="003A40C6" w:rsidRDefault="002A5F03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010330" cy="1571625"/>
                        <wp:effectExtent l="0" t="0" r="0" b="0"/>
                        <wp:docPr id="6" name="Picture 6" descr="Image result for clip art mercy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 result for clip art mercy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33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B61" w:rsidRPr="003A40C6" w:rsidRDefault="00A94B61">
            <w:pPr>
              <w:jc w:val="right"/>
            </w:pPr>
          </w:p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FC7BAB" w:rsidRPr="003A40C6" w:rsidTr="002F1423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6" name="Picture 26" descr="Image result for Images of showing mercy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Images of showing mercy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297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7F6AC8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896533" cy="1905000"/>
                        <wp:effectExtent l="0" t="0" r="8890" b="0"/>
                        <wp:docPr id="27" name="Picture 27" descr="Image result for Images of the good samaritan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Images of the good samaritan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533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F143BF">
              <w:trPr>
                <w:trHeight w:val="332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B921FE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lang w:val="en-GB"/>
                    </w:rPr>
                    <w:lastRenderedPageBreak/>
                    <w:t xml:space="preserve">                                       </w:t>
                  </w: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717567" cy="1743075"/>
                        <wp:effectExtent l="0" t="0" r="0" b="0"/>
                        <wp:docPr id="30" name="Picture 30" descr="Image result for Images of the gospel and a cross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 result for Images of the gospel and a cross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76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7567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31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C87689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884802" cy="1876425"/>
                        <wp:effectExtent l="0" t="0" r="1270" b="0"/>
                        <wp:docPr id="31" name="Picture 31" descr="Image result for Images of the Magnificat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Images of the Magnificat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802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07685A" w:rsidP="00662302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600282" cy="1895475"/>
                        <wp:effectExtent l="0" t="0" r="0" b="0"/>
                        <wp:docPr id="32" name="Picture 32" descr="Image result for pictures of communion of saints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pictures of communion of saints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0623" cy="1895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2F1423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489226" cy="1876425"/>
                        <wp:effectExtent l="0" t="0" r="0" b="0"/>
                        <wp:docPr id="34" name="Picture 34" descr="Image result for Images of Christ the Kin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Images of Christ the Kin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9226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07FB" w:rsidRPr="003A40C6" w:rsidRDefault="008F07FB">
            <w:pPr>
              <w:jc w:val="right"/>
            </w:pPr>
          </w:p>
        </w:tc>
        <w:tc>
          <w:tcPr>
            <w:tcW w:w="530" w:type="dxa"/>
            <w:hideMark/>
          </w:tcPr>
          <w:p w:rsidR="00A94B61" w:rsidRPr="003A40C6" w:rsidRDefault="00A94B61">
            <w:pPr>
              <w:rPr>
                <w:color w:val="7030A0"/>
              </w:rPr>
            </w:pPr>
            <w:r w:rsidRPr="003A40C6">
              <w:rPr>
                <w:color w:val="7030A0"/>
              </w:rPr>
              <w:lastRenderedPageBreak/>
              <w:t xml:space="preserve">    </w:t>
            </w:r>
          </w:p>
          <w:p w:rsidR="005662BA" w:rsidRPr="003A40C6" w:rsidRDefault="005662BA">
            <w:pPr>
              <w:rPr>
                <w:color w:val="7030A0"/>
              </w:rPr>
            </w:pPr>
          </w:p>
        </w:tc>
        <w:tc>
          <w:tcPr>
            <w:tcW w:w="4943" w:type="dxa"/>
          </w:tcPr>
          <w:p w:rsidR="005662BA" w:rsidRPr="00732FFC" w:rsidRDefault="005662BA">
            <w:pPr>
              <w:pStyle w:val="Heading1"/>
              <w:spacing w:before="0"/>
              <w:rPr>
                <w:color w:val="7030A0"/>
                <w:lang w:val="es-ES"/>
              </w:rPr>
            </w:pPr>
          </w:p>
          <w:p w:rsidR="00A94B61" w:rsidRPr="00732FFC" w:rsidRDefault="00F43508">
            <w:pPr>
              <w:pStyle w:val="Heading1"/>
              <w:spacing w:before="0"/>
              <w:rPr>
                <w:b/>
                <w:color w:val="7030A0"/>
                <w:sz w:val="28"/>
                <w:szCs w:val="28"/>
                <w:lang w:val="es-ES"/>
              </w:rPr>
            </w:pPr>
            <w:r w:rsidRPr="00732FFC">
              <w:rPr>
                <w:b/>
                <w:color w:val="7030A0"/>
                <w:sz w:val="28"/>
                <w:szCs w:val="28"/>
                <w:lang w:val="es-ES"/>
              </w:rPr>
              <w:t>Enero</w:t>
            </w:r>
          </w:p>
          <w:p w:rsidR="00A94B61" w:rsidRPr="00732FFC" w:rsidRDefault="00F43508">
            <w:pPr>
              <w:pStyle w:val="MenuText"/>
              <w:rPr>
                <w:color w:val="8064A2" w:themeColor="accent4"/>
                <w:sz w:val="24"/>
                <w:szCs w:val="24"/>
                <w:lang w:val="es-ES"/>
              </w:rPr>
            </w:pPr>
            <w:r w:rsidRPr="00732FFC">
              <w:rPr>
                <w:rFonts w:cs="Tahoma"/>
                <w:color w:val="5F497A" w:themeColor="accent4" w:themeShade="BF"/>
                <w:sz w:val="22"/>
                <w:szCs w:val="22"/>
                <w:shd w:val="clear" w:color="auto" w:fill="FFFFFF"/>
                <w:lang w:val="es-ES"/>
              </w:rPr>
              <w:t>¡</w:t>
            </w:r>
            <w:r w:rsidRPr="00732FFC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Cómo deseo que los años por venir estén impregnados de misericordia para poder ir al encuentro de cada persona llevando la bondad y la ternura de Dios!</w:t>
            </w:r>
            <w:r w:rsidR="00A94B61" w:rsidRPr="00732FFC">
              <w:rPr>
                <w:color w:val="8064A2" w:themeColor="accent4"/>
                <w:sz w:val="24"/>
                <w:szCs w:val="24"/>
                <w:lang w:val="es-ES"/>
              </w:rPr>
              <w:t xml:space="preserve"> 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  <w:r w:rsidRPr="00732FFC">
              <w:rPr>
                <w:color w:val="7030A0"/>
                <w:lang w:val="es-ES"/>
              </w:rPr>
              <w:t xml:space="preserve">                              </w:t>
            </w:r>
            <w:r w:rsidRPr="00732FFC">
              <w:rPr>
                <w:i/>
                <w:color w:val="7030A0"/>
                <w:lang w:val="es-ES"/>
              </w:rPr>
              <w:t>Misericordiae Vultus</w:t>
            </w:r>
            <w:r w:rsidRPr="00732FFC">
              <w:rPr>
                <w:color w:val="7030A0"/>
                <w:lang w:val="es-ES"/>
              </w:rPr>
              <w:t xml:space="preserve"> 5    </w:t>
            </w:r>
          </w:p>
          <w:p w:rsidR="00A94B61" w:rsidRPr="00732FFC" w:rsidRDefault="00A94B61" w:rsidP="00662302">
            <w:pPr>
              <w:pStyle w:val="Heading1"/>
              <w:tabs>
                <w:tab w:val="left" w:pos="4185"/>
              </w:tabs>
              <w:spacing w:before="240"/>
              <w:rPr>
                <w:b/>
                <w:color w:val="7030A0"/>
                <w:sz w:val="28"/>
                <w:szCs w:val="28"/>
                <w:lang w:val="es-ES"/>
              </w:rPr>
            </w:pPr>
            <w:r w:rsidRPr="00732FFC">
              <w:rPr>
                <w:b/>
                <w:color w:val="7030A0"/>
                <w:sz w:val="28"/>
                <w:szCs w:val="28"/>
                <w:lang w:val="es-ES"/>
              </w:rPr>
              <w:t>Feb</w:t>
            </w:r>
            <w:r w:rsidR="00F43508" w:rsidRPr="00732FFC">
              <w:rPr>
                <w:b/>
                <w:color w:val="7030A0"/>
                <w:sz w:val="28"/>
                <w:szCs w:val="28"/>
                <w:lang w:val="es-ES"/>
              </w:rPr>
              <w:t>rero</w:t>
            </w:r>
          </w:p>
          <w:p w:rsidR="00A94B61" w:rsidRPr="00F43508" w:rsidRDefault="00F43508">
            <w:pPr>
              <w:pStyle w:val="MenuText"/>
              <w:rPr>
                <w:color w:val="7030A0"/>
                <w:sz w:val="24"/>
                <w:szCs w:val="24"/>
                <w:lang w:val="es-ES"/>
              </w:rPr>
            </w:pPr>
            <w:r w:rsidRPr="00F43508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La Cuaresma de este Año Jubilar sea vivida con mayor intensidad, como momento fuerte para celebrar y experimentar la misericordia de Dios.</w:t>
            </w:r>
            <w:r w:rsidR="0030433F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F43508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 xml:space="preserve">Francisco sugiere que meditemos Miqueas 7,18-19 e Isaías </w:t>
            </w:r>
            <w:r w:rsidR="00B921FE" w:rsidRPr="00F43508">
              <w:rPr>
                <w:color w:val="7030A0"/>
                <w:sz w:val="24"/>
                <w:szCs w:val="24"/>
                <w:lang w:val="es-ES"/>
              </w:rPr>
              <w:t>58</w:t>
            </w:r>
            <w:r w:rsidRPr="00F43508">
              <w:rPr>
                <w:color w:val="7030A0"/>
                <w:sz w:val="24"/>
                <w:szCs w:val="24"/>
                <w:lang w:val="es-ES"/>
              </w:rPr>
              <w:t>,</w:t>
            </w:r>
            <w:r w:rsidR="00B921FE" w:rsidRPr="00F43508">
              <w:rPr>
                <w:color w:val="7030A0"/>
                <w:sz w:val="24"/>
                <w:szCs w:val="24"/>
                <w:lang w:val="es-ES"/>
              </w:rPr>
              <w:t>6-11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  <w:r w:rsidRPr="00F43508">
              <w:rPr>
                <w:color w:val="7030A0"/>
                <w:lang w:val="es-ES"/>
              </w:rPr>
              <w:t xml:space="preserve">                                      </w:t>
            </w:r>
            <w:r w:rsidRPr="00732FFC">
              <w:rPr>
                <w:i/>
                <w:color w:val="7030A0"/>
                <w:lang w:val="es-ES"/>
              </w:rPr>
              <w:t>Misericordiae Vultus</w:t>
            </w:r>
            <w:r w:rsidRPr="00732FFC">
              <w:rPr>
                <w:color w:val="7030A0"/>
                <w:lang w:val="es-ES"/>
              </w:rPr>
              <w:t xml:space="preserve"> </w:t>
            </w:r>
            <w:r w:rsidR="00B921FE" w:rsidRPr="00732FFC">
              <w:rPr>
                <w:color w:val="7030A0"/>
                <w:lang w:val="es-ES"/>
              </w:rPr>
              <w:t>1</w:t>
            </w:r>
            <w:r w:rsidRPr="00732FFC">
              <w:rPr>
                <w:color w:val="7030A0"/>
                <w:lang w:val="es-ES"/>
              </w:rPr>
              <w:t>7</w:t>
            </w:r>
          </w:p>
          <w:p w:rsidR="00A94B61" w:rsidRPr="00732FFC" w:rsidRDefault="00A94B61" w:rsidP="00662302">
            <w:pPr>
              <w:pStyle w:val="Heading1"/>
              <w:spacing w:before="240"/>
              <w:rPr>
                <w:b/>
                <w:color w:val="7030A0"/>
                <w:lang w:val="es-ES"/>
              </w:rPr>
            </w:pPr>
            <w:r w:rsidRPr="00732FFC">
              <w:rPr>
                <w:b/>
                <w:color w:val="7030A0"/>
                <w:lang w:val="es-ES"/>
              </w:rPr>
              <w:t>Mar</w:t>
            </w:r>
            <w:r w:rsidR="00E45C04" w:rsidRPr="00732FFC">
              <w:rPr>
                <w:b/>
                <w:color w:val="7030A0"/>
                <w:lang w:val="es-ES"/>
              </w:rPr>
              <w:t>zo</w:t>
            </w:r>
          </w:p>
          <w:p w:rsidR="00A94B61" w:rsidRPr="00F43508" w:rsidRDefault="00F43508">
            <w:pPr>
              <w:pStyle w:val="MenuText"/>
              <w:rPr>
                <w:color w:val="7030A0"/>
                <w:sz w:val="24"/>
                <w:szCs w:val="24"/>
                <w:lang w:val="es-ES"/>
              </w:rPr>
            </w:pPr>
            <w:r w:rsidRPr="00F43508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Con la mirada fija en Jesús y en su rostro misericordioso podemos percibir el amor de la Santísima Trinidad</w:t>
            </w:r>
            <w:r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... En Él todo habla de misericordia. Nada en Él es falto de compasión.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  <w:r w:rsidRPr="00F43508">
              <w:rPr>
                <w:color w:val="7030A0"/>
                <w:lang w:val="es-ES"/>
              </w:rPr>
              <w:t xml:space="preserve">                                   </w:t>
            </w:r>
            <w:r w:rsidRPr="00732FFC">
              <w:rPr>
                <w:i/>
                <w:color w:val="7030A0"/>
                <w:lang w:val="es-ES"/>
              </w:rPr>
              <w:t>Misericordiae Vultus</w:t>
            </w:r>
            <w:r w:rsidRPr="00732FFC">
              <w:rPr>
                <w:color w:val="7030A0"/>
                <w:lang w:val="es-ES"/>
              </w:rPr>
              <w:t xml:space="preserve"> 8</w:t>
            </w:r>
          </w:p>
          <w:p w:rsidR="00A94B61" w:rsidRPr="00732FFC" w:rsidRDefault="00A94B61">
            <w:pPr>
              <w:pStyle w:val="Heading1"/>
              <w:rPr>
                <w:color w:val="7030A0"/>
                <w:lang w:val="es-ES"/>
              </w:rPr>
            </w:pPr>
          </w:p>
          <w:p w:rsidR="00A94B61" w:rsidRPr="00732FFC" w:rsidRDefault="00A94B61">
            <w:pPr>
              <w:pStyle w:val="Heading1"/>
              <w:rPr>
                <w:b/>
                <w:color w:val="7030A0"/>
                <w:sz w:val="28"/>
                <w:szCs w:val="28"/>
                <w:lang w:val="es-ES"/>
              </w:rPr>
            </w:pPr>
            <w:r w:rsidRPr="00732FFC">
              <w:rPr>
                <w:b/>
                <w:color w:val="7030A0"/>
                <w:sz w:val="28"/>
                <w:szCs w:val="28"/>
                <w:lang w:val="es-ES"/>
              </w:rPr>
              <w:t>A</w:t>
            </w:r>
            <w:r w:rsidR="00F43508" w:rsidRPr="00732FFC">
              <w:rPr>
                <w:b/>
                <w:color w:val="7030A0"/>
                <w:sz w:val="28"/>
                <w:szCs w:val="28"/>
                <w:lang w:val="es-ES"/>
              </w:rPr>
              <w:t>bril</w:t>
            </w:r>
          </w:p>
          <w:p w:rsidR="00A94B61" w:rsidRPr="00732FFC" w:rsidRDefault="00F43508">
            <w:pPr>
              <w:pStyle w:val="MenuText"/>
              <w:rPr>
                <w:color w:val="7030A0"/>
                <w:sz w:val="24"/>
                <w:szCs w:val="24"/>
                <w:lang w:val="es-ES"/>
              </w:rPr>
            </w:pPr>
            <w:r w:rsidRPr="00732FFC">
              <w:rPr>
                <w:color w:val="7030A0"/>
                <w:sz w:val="24"/>
                <w:szCs w:val="24"/>
                <w:lang w:val="es-ES"/>
              </w:rPr>
              <w:t xml:space="preserve">La misericordia es la </w:t>
            </w:r>
            <w:r w:rsidR="00732FFC" w:rsidRPr="00732FFC">
              <w:rPr>
                <w:color w:val="7030A0"/>
                <w:sz w:val="24"/>
                <w:szCs w:val="24"/>
                <w:lang w:val="es-ES"/>
              </w:rPr>
              <w:t>fuerza que nos despierta  a una vida nueva e instila en nosotros el valor para mirar el futuro con esperanza.</w:t>
            </w:r>
            <w:r w:rsidR="00A94B61" w:rsidRPr="00732FFC">
              <w:rPr>
                <w:color w:val="7030A0"/>
                <w:sz w:val="24"/>
                <w:szCs w:val="24"/>
                <w:lang w:val="es-ES"/>
              </w:rPr>
              <w:t xml:space="preserve">  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  <w:r w:rsidRPr="00732FFC">
              <w:rPr>
                <w:color w:val="7030A0"/>
                <w:lang w:val="es-ES"/>
              </w:rPr>
              <w:t xml:space="preserve">                                  </w:t>
            </w:r>
            <w:r w:rsidRPr="00732FFC">
              <w:rPr>
                <w:i/>
                <w:color w:val="7030A0"/>
                <w:lang w:val="es-ES"/>
              </w:rPr>
              <w:t>Misericordiae Vultus</w:t>
            </w:r>
            <w:r w:rsidRPr="00732FFC">
              <w:rPr>
                <w:color w:val="7030A0"/>
                <w:lang w:val="es-ES"/>
              </w:rPr>
              <w:t xml:space="preserve"> 10</w:t>
            </w:r>
          </w:p>
          <w:p w:rsidR="00A94B61" w:rsidRPr="00732FFC" w:rsidRDefault="00A94B61">
            <w:pPr>
              <w:pStyle w:val="Heading1"/>
              <w:rPr>
                <w:b/>
                <w:color w:val="7030A0"/>
                <w:sz w:val="28"/>
                <w:szCs w:val="28"/>
                <w:lang w:val="es-ES"/>
              </w:rPr>
            </w:pPr>
            <w:r w:rsidRPr="00732FFC">
              <w:rPr>
                <w:b/>
                <w:color w:val="7030A0"/>
                <w:sz w:val="28"/>
                <w:szCs w:val="28"/>
                <w:lang w:val="es-ES"/>
              </w:rPr>
              <w:lastRenderedPageBreak/>
              <w:t>Ma</w:t>
            </w:r>
            <w:r w:rsidR="00732FFC" w:rsidRPr="00732FFC">
              <w:rPr>
                <w:b/>
                <w:color w:val="7030A0"/>
                <w:sz w:val="28"/>
                <w:szCs w:val="28"/>
                <w:lang w:val="es-ES"/>
              </w:rPr>
              <w:t>yo</w:t>
            </w:r>
          </w:p>
          <w:p w:rsidR="00A94B61" w:rsidRPr="00732FFC" w:rsidRDefault="00732FFC">
            <w:pPr>
              <w:pStyle w:val="MenuText"/>
              <w:rPr>
                <w:color w:val="7030A0"/>
                <w:sz w:val="24"/>
                <w:szCs w:val="24"/>
                <w:lang w:val="es-ES"/>
              </w:rPr>
            </w:pPr>
            <w:r w:rsidRPr="00732FFC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Ninguno como María ha conocido la profundidad del misterio de Dios hecho hombre.</w:t>
            </w:r>
            <w:r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732FFC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Todo en su vida fue plasmado por la experiencia de la misericordia h</w:t>
            </w:r>
            <w:r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echa carne</w:t>
            </w:r>
            <w:r w:rsidR="00A94B61" w:rsidRPr="00732FFC">
              <w:rPr>
                <w:color w:val="7030A0"/>
                <w:sz w:val="24"/>
                <w:szCs w:val="24"/>
                <w:lang w:val="es-ES"/>
              </w:rPr>
              <w:t>.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  <w:r w:rsidRPr="00732FFC">
              <w:rPr>
                <w:color w:val="7030A0"/>
                <w:lang w:val="es-ES"/>
              </w:rPr>
              <w:t xml:space="preserve">                         </w:t>
            </w:r>
            <w:r w:rsidRPr="00732FFC">
              <w:rPr>
                <w:i/>
                <w:color w:val="7030A0"/>
                <w:lang w:val="es-ES"/>
              </w:rPr>
              <w:t>Misericordiae Vultus</w:t>
            </w:r>
            <w:r w:rsidRPr="00732FFC">
              <w:rPr>
                <w:color w:val="7030A0"/>
                <w:lang w:val="es-ES"/>
              </w:rPr>
              <w:t xml:space="preserve"> 24</w:t>
            </w:r>
          </w:p>
          <w:p w:rsidR="00A94B61" w:rsidRPr="00732FFC" w:rsidRDefault="00A94B61">
            <w:pPr>
              <w:pStyle w:val="MenuText"/>
              <w:rPr>
                <w:color w:val="7030A0"/>
                <w:lang w:val="es-ES"/>
              </w:rPr>
            </w:pPr>
          </w:p>
          <w:p w:rsidR="00A94B61" w:rsidRPr="00732FFC" w:rsidRDefault="00732FFC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</w:pPr>
            <w:r w:rsidRPr="00732FFC"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  <w:t>Junio</w:t>
            </w:r>
          </w:p>
          <w:p w:rsidR="00481070" w:rsidRPr="00F21790" w:rsidRDefault="00732FFC">
            <w:pPr>
              <w:pStyle w:val="MenuText"/>
              <w:rPr>
                <w:color w:val="7030A0"/>
                <w:lang w:val="es-ES"/>
              </w:rPr>
            </w:pPr>
            <w:r w:rsidRPr="00732FFC">
              <w:rPr>
                <w:color w:val="7030A0"/>
                <w:sz w:val="24"/>
                <w:szCs w:val="24"/>
                <w:lang w:val="es-ES"/>
              </w:rPr>
              <w:t>La Iglesia vive una vida auténtica cuando profesa y proclama la misericordia - el atributo más estupendo del Creador y Redentor - y cuando lleva a los pueblos cerca de las fuentes de la misericordia del Salvador, de la que es garante y disp</w:t>
            </w:r>
            <w:r w:rsidR="0030433F">
              <w:rPr>
                <w:color w:val="7030A0"/>
                <w:sz w:val="24"/>
                <w:szCs w:val="24"/>
                <w:lang w:val="es-ES"/>
              </w:rPr>
              <w:t>ensadora</w:t>
            </w:r>
            <w:r>
              <w:rPr>
                <w:color w:val="7030A0"/>
                <w:sz w:val="24"/>
                <w:szCs w:val="24"/>
                <w:lang w:val="es-ES"/>
              </w:rPr>
              <w:t>.</w:t>
            </w:r>
            <w:r w:rsidR="00481070" w:rsidRPr="00732FFC">
              <w:rPr>
                <w:color w:val="7030A0"/>
                <w:sz w:val="24"/>
                <w:szCs w:val="24"/>
                <w:lang w:val="es-ES"/>
              </w:rPr>
              <w:t xml:space="preserve">  </w:t>
            </w:r>
            <w:r w:rsidR="00481070" w:rsidRPr="00F21790">
              <w:rPr>
                <w:i/>
                <w:color w:val="7030A0"/>
                <w:lang w:val="es-ES"/>
              </w:rPr>
              <w:t>San J</w:t>
            </w:r>
            <w:r w:rsidR="0005380D">
              <w:rPr>
                <w:i/>
                <w:color w:val="7030A0"/>
                <w:lang w:val="es-ES"/>
              </w:rPr>
              <w:t>uan Pablo</w:t>
            </w:r>
            <w:r w:rsidR="00481070" w:rsidRPr="00F21790">
              <w:rPr>
                <w:i/>
                <w:color w:val="7030A0"/>
                <w:lang w:val="es-ES"/>
              </w:rPr>
              <w:t xml:space="preserve"> II</w:t>
            </w:r>
          </w:p>
          <w:p w:rsidR="00A94B61" w:rsidRPr="00F21790" w:rsidRDefault="00A94B61">
            <w:pPr>
              <w:pStyle w:val="MenuText"/>
              <w:rPr>
                <w:color w:val="7030A0"/>
                <w:lang w:val="es-ES"/>
              </w:rPr>
            </w:pPr>
          </w:p>
          <w:p w:rsidR="00A94B61" w:rsidRPr="00F21790" w:rsidRDefault="00A94B61">
            <w:pPr>
              <w:pStyle w:val="MenuText"/>
              <w:rPr>
                <w:color w:val="7030A0"/>
                <w:lang w:val="es-ES"/>
              </w:rPr>
            </w:pPr>
          </w:p>
          <w:p w:rsidR="00A94B61" w:rsidRPr="00F21790" w:rsidRDefault="00732FFC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</w:pPr>
            <w:r w:rsidRPr="00F21790"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  <w:t>Julio</w:t>
            </w:r>
          </w:p>
          <w:p w:rsidR="00A94B61" w:rsidRPr="00732FFC" w:rsidRDefault="00FC7BAB">
            <w:pPr>
              <w:pStyle w:val="MenuText"/>
              <w:rPr>
                <w:color w:val="8064A2" w:themeColor="accent4"/>
                <w:sz w:val="24"/>
                <w:szCs w:val="24"/>
                <w:lang w:val="es-ES"/>
              </w:rPr>
            </w:pPr>
            <w:r w:rsidRPr="00732FFC">
              <w:rPr>
                <w:color w:val="7030A0"/>
                <w:sz w:val="24"/>
                <w:szCs w:val="24"/>
                <w:lang w:val="es-ES"/>
              </w:rPr>
              <w:t>M</w:t>
            </w:r>
            <w:r w:rsidR="00732FFC" w:rsidRPr="00732FFC">
              <w:rPr>
                <w:color w:val="7030A0"/>
                <w:sz w:val="24"/>
                <w:szCs w:val="24"/>
                <w:lang w:val="es-ES"/>
              </w:rPr>
              <w:t>isericordiosos como el Padre es el lema de este Año Santo...</w:t>
            </w:r>
            <w:r w:rsidR="00732FFC" w:rsidRPr="00732FFC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="00732FFC" w:rsidRPr="00732FFC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Día tras día, tocados por su compasión, también nosotros llegaremos a ser compasivos con todos.</w:t>
            </w:r>
          </w:p>
          <w:p w:rsidR="00FC7BAB" w:rsidRPr="00F21790" w:rsidRDefault="00FC7BAB">
            <w:pPr>
              <w:pStyle w:val="MenuText"/>
              <w:rPr>
                <w:color w:val="7030A0"/>
                <w:lang w:val="es-ES"/>
              </w:rPr>
            </w:pPr>
            <w:r w:rsidRPr="00732FFC">
              <w:rPr>
                <w:color w:val="7030A0"/>
                <w:lang w:val="es-ES"/>
              </w:rPr>
              <w:t xml:space="preserve">                   </w:t>
            </w:r>
            <w:r w:rsidRPr="00F21790">
              <w:rPr>
                <w:i/>
                <w:color w:val="7030A0"/>
                <w:lang w:val="es-ES"/>
              </w:rPr>
              <w:t>Misericordiae Vultus</w:t>
            </w:r>
            <w:r w:rsidRPr="00F21790">
              <w:rPr>
                <w:color w:val="7030A0"/>
                <w:lang w:val="es-ES"/>
              </w:rPr>
              <w:t xml:space="preserve"> 14</w:t>
            </w:r>
            <w:r w:rsidR="005662BA" w:rsidRPr="00F21790">
              <w:rPr>
                <w:color w:val="7030A0"/>
                <w:lang w:val="es-ES"/>
              </w:rPr>
              <w:t xml:space="preserve">  </w:t>
            </w:r>
          </w:p>
          <w:p w:rsidR="00A94B61" w:rsidRPr="00F21790" w:rsidRDefault="00A94B61">
            <w:pPr>
              <w:pStyle w:val="MenuText"/>
              <w:rPr>
                <w:color w:val="7030A0"/>
                <w:lang w:val="es-ES"/>
              </w:rPr>
            </w:pPr>
          </w:p>
          <w:p w:rsidR="007F6AC8" w:rsidRPr="00F21790" w:rsidRDefault="007F6AC8">
            <w:pPr>
              <w:pStyle w:val="MenuText"/>
              <w:rPr>
                <w:color w:val="7030A0"/>
                <w:lang w:val="es-ES"/>
              </w:rPr>
            </w:pPr>
          </w:p>
          <w:p w:rsidR="007F6AC8" w:rsidRPr="00F21790" w:rsidRDefault="007F6AC8">
            <w:pPr>
              <w:pStyle w:val="MenuText"/>
              <w:rPr>
                <w:color w:val="7030A0"/>
                <w:lang w:val="es-ES"/>
              </w:rPr>
            </w:pPr>
          </w:p>
          <w:p w:rsidR="007F6AC8" w:rsidRPr="00F21790" w:rsidRDefault="007F6AC8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</w:pPr>
            <w:r w:rsidRPr="00F21790"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  <w:t>A</w:t>
            </w:r>
            <w:r w:rsidR="00E45C04" w:rsidRPr="00F21790">
              <w:rPr>
                <w:rFonts w:asciiTheme="majorHAnsi" w:hAnsiTheme="majorHAnsi"/>
                <w:b/>
                <w:color w:val="7030A0"/>
                <w:sz w:val="28"/>
                <w:szCs w:val="28"/>
                <w:lang w:val="es-ES"/>
              </w:rPr>
              <w:t>gosto</w:t>
            </w:r>
          </w:p>
          <w:p w:rsidR="005662BA" w:rsidRPr="003A40C6" w:rsidRDefault="00732FFC">
            <w:pPr>
              <w:pStyle w:val="MenuText"/>
              <w:rPr>
                <w:color w:val="7030A0"/>
              </w:rPr>
            </w:pPr>
            <w:r w:rsidRPr="00732FFC">
              <w:rPr>
                <w:rFonts w:cs="Tahoma"/>
                <w:color w:val="8064A2" w:themeColor="accent4"/>
                <w:sz w:val="24"/>
                <w:szCs w:val="24"/>
                <w:shd w:val="clear" w:color="auto" w:fill="FFFFFF"/>
                <w:lang w:val="es-ES"/>
              </w:rPr>
              <w:t>En este Año Santo, podremos realizar la experiencia de abrir el corazón a cuantos viven en las más contradictorias periferias existenciales.</w:t>
            </w:r>
            <w:r w:rsidR="005662BA" w:rsidRPr="00732FFC">
              <w:rPr>
                <w:color w:val="7030A0"/>
                <w:sz w:val="20"/>
                <w:szCs w:val="20"/>
                <w:lang w:val="es-ES"/>
              </w:rPr>
              <w:t xml:space="preserve">                                  </w:t>
            </w:r>
            <w:r w:rsidR="00662302" w:rsidRPr="003A40C6">
              <w:rPr>
                <w:i/>
                <w:color w:val="7030A0"/>
              </w:rPr>
              <w:t>Misericordiae Vultus</w:t>
            </w:r>
            <w:r w:rsidR="00662302" w:rsidRPr="003A40C6">
              <w:rPr>
                <w:color w:val="7030A0"/>
              </w:rPr>
              <w:t xml:space="preserve"> </w:t>
            </w:r>
            <w:r w:rsidR="005662BA" w:rsidRPr="003A40C6">
              <w:rPr>
                <w:color w:val="7030A0"/>
              </w:rPr>
              <w:t>15</w:t>
            </w:r>
          </w:p>
          <w:p w:rsidR="007F6AC8" w:rsidRPr="003A40C6" w:rsidRDefault="005662BA">
            <w:pPr>
              <w:pStyle w:val="MenuText"/>
              <w:rPr>
                <w:color w:val="7030A0"/>
              </w:rPr>
            </w:pPr>
            <w:r w:rsidRPr="003A40C6">
              <w:rPr>
                <w:color w:val="7030A0"/>
              </w:rPr>
              <w:t xml:space="preserve">          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tbl>
            <w:tblPr>
              <w:tblW w:w="4883" w:type="dxa"/>
              <w:tblLayout w:type="fixed"/>
              <w:tblCellMar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4791"/>
            </w:tblGrid>
            <w:tr w:rsidR="00B921FE" w:rsidRPr="0005380D" w:rsidTr="00F143BF">
              <w:trPr>
                <w:trHeight w:val="7174"/>
              </w:trPr>
              <w:tc>
                <w:tcPr>
                  <w:tcW w:w="92" w:type="dxa"/>
                  <w:hideMark/>
                </w:tcPr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  <w:r w:rsidRPr="003A40C6">
                    <w:rPr>
                      <w:color w:val="7030A0"/>
                    </w:rPr>
                    <w:lastRenderedPageBreak/>
                    <w:t xml:space="preserve">    </w:t>
                  </w:r>
                </w:p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</w:p>
              </w:tc>
              <w:tc>
                <w:tcPr>
                  <w:tcW w:w="4791" w:type="dxa"/>
                </w:tcPr>
                <w:p w:rsidR="00C87689" w:rsidRPr="00732FFC" w:rsidRDefault="00C87689" w:rsidP="00662302">
                  <w:pPr>
                    <w:pStyle w:val="Heading1"/>
                    <w:spacing w:before="0"/>
                    <w:rPr>
                      <w:color w:val="7030A0"/>
                      <w:lang w:val="es-ES"/>
                    </w:rPr>
                  </w:pPr>
                </w:p>
                <w:p w:rsidR="00B921FE" w:rsidRPr="00732FFC" w:rsidRDefault="00B921FE" w:rsidP="00662302">
                  <w:pPr>
                    <w:pStyle w:val="Heading1"/>
                    <w:spacing w:before="0"/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</w:pPr>
                  <w:r w:rsidRPr="00732FFC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Se</w:t>
                  </w:r>
                  <w:r w:rsidR="00732FFC" w:rsidRPr="00732FFC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ptiembre</w:t>
                  </w:r>
                </w:p>
                <w:p w:rsidR="00B921FE" w:rsidRPr="0005380D" w:rsidRDefault="00732FFC" w:rsidP="00B921FE">
                  <w:pPr>
                    <w:pStyle w:val="MenuText"/>
                    <w:rPr>
                      <w:color w:val="8064A2" w:themeColor="accent4"/>
                      <w:sz w:val="24"/>
                      <w:szCs w:val="24"/>
                      <w:lang w:val="it-IT"/>
                    </w:rPr>
                  </w:pPr>
                  <w:r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</w:rPr>
                    <w:t> </w:t>
                  </w:r>
                  <w:r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 xml:space="preserve">“Eterna es su misericordia”: es el estribillo que debemos repetir continuamente. </w:t>
                  </w:r>
                  <w:r w:rsidR="00F21790"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 xml:space="preserve">Por la eternidad el hombre (y la mujer) estará siempre bajo la mirada misericordiosa del Padre. </w:t>
                  </w:r>
                </w:p>
                <w:p w:rsidR="00B921FE" w:rsidRPr="0005380D" w:rsidRDefault="00B921FE" w:rsidP="00B921FE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05380D">
                    <w:rPr>
                      <w:color w:val="7030A0"/>
                      <w:lang w:val="it-IT"/>
                    </w:rPr>
                    <w:t xml:space="preserve">                                      </w:t>
                  </w:r>
                  <w:r w:rsidRPr="0005380D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Pr="0005380D">
                    <w:rPr>
                      <w:color w:val="7030A0"/>
                      <w:lang w:val="it-IT"/>
                    </w:rPr>
                    <w:t xml:space="preserve"> 7</w:t>
                  </w:r>
                </w:p>
                <w:p w:rsidR="00B921FE" w:rsidRPr="0005380D" w:rsidRDefault="00B921FE" w:rsidP="00662302">
                  <w:pPr>
                    <w:pStyle w:val="Heading1"/>
                    <w:tabs>
                      <w:tab w:val="left" w:pos="4185"/>
                    </w:tabs>
                    <w:rPr>
                      <w:color w:val="7030A0"/>
                      <w:lang w:val="it-IT"/>
                    </w:rPr>
                  </w:pPr>
                </w:p>
                <w:p w:rsidR="00B921FE" w:rsidRPr="0005380D" w:rsidRDefault="00C87689" w:rsidP="00662302">
                  <w:pPr>
                    <w:pStyle w:val="Heading1"/>
                    <w:tabs>
                      <w:tab w:val="left" w:pos="4185"/>
                    </w:tabs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</w:pPr>
                  <w:r w:rsidRPr="0005380D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O</w:t>
                  </w:r>
                  <w:r w:rsidR="00F21790" w:rsidRPr="0005380D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ctubre</w:t>
                  </w:r>
                </w:p>
                <w:p w:rsidR="00B921FE" w:rsidRPr="00F21790" w:rsidRDefault="00F21790" w:rsidP="00662302">
                  <w:pPr>
                    <w:pStyle w:val="MenuText"/>
                    <w:rPr>
                      <w:color w:val="7030A0"/>
                      <w:lang w:val="es-ES"/>
                    </w:rPr>
                  </w:pPr>
                  <w:r w:rsidRPr="00F21790">
                    <w:rPr>
                      <w:color w:val="8064A2" w:themeColor="accent4"/>
                      <w:sz w:val="24"/>
                      <w:szCs w:val="24"/>
                      <w:lang w:val="es-ES"/>
                    </w:rPr>
                    <w:t xml:space="preserve">El canto de alabanza de María, </w:t>
                  </w:r>
                  <w:r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 xml:space="preserve"> en el umbral de la casa de Isabel, estuvo dedicado a la misericordia que se extiende « de generación en generación » (</w:t>
                  </w:r>
                  <w:proofErr w:type="spellStart"/>
                  <w:r w:rsidRPr="00F21790">
                    <w:rPr>
                      <w:rFonts w:cs="Tahoma"/>
                      <w:i/>
                      <w:iCs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>Lc</w:t>
                  </w:r>
                  <w:proofErr w:type="spellEnd"/>
                  <w:r w:rsidRPr="00F21790">
                    <w:rPr>
                      <w:rStyle w:val="apple-converted-space"/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> </w:t>
                  </w:r>
                  <w:r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>1,50). También nosotros estábamos presentes en aquellas palabras proféticas de la Virgen María</w:t>
                  </w:r>
                  <w:r w:rsidR="00C87689" w:rsidRPr="00F21790">
                    <w:rPr>
                      <w:color w:val="8064A2" w:themeColor="accent4"/>
                      <w:sz w:val="24"/>
                      <w:szCs w:val="24"/>
                      <w:lang w:val="es-ES"/>
                    </w:rPr>
                    <w:t xml:space="preserve">… </w:t>
                  </w:r>
                  <w:r w:rsidRPr="00F21790">
                    <w:rPr>
                      <w:color w:val="8064A2" w:themeColor="accent4"/>
                      <w:sz w:val="24"/>
                      <w:szCs w:val="24"/>
                      <w:lang w:val="es-ES"/>
                    </w:rPr>
                    <w:t>también nosotros experimentamos los frutos de la misericordia divina</w:t>
                  </w:r>
                  <w:r w:rsidR="00B921FE" w:rsidRPr="00F21790">
                    <w:rPr>
                      <w:color w:val="7030A0"/>
                      <w:lang w:val="es-ES"/>
                    </w:rPr>
                    <w:t xml:space="preserve">                    </w:t>
                  </w:r>
                  <w:r w:rsidR="00B921FE" w:rsidRPr="00F21790">
                    <w:rPr>
                      <w:i/>
                      <w:color w:val="7030A0"/>
                      <w:lang w:val="es-ES"/>
                    </w:rPr>
                    <w:t>Misericordiae Vultus</w:t>
                  </w:r>
                  <w:r w:rsidR="00B921FE" w:rsidRPr="00F21790">
                    <w:rPr>
                      <w:color w:val="7030A0"/>
                      <w:lang w:val="es-ES"/>
                    </w:rPr>
                    <w:t xml:space="preserve"> </w:t>
                  </w:r>
                  <w:r w:rsidR="00C87689" w:rsidRPr="00F21790">
                    <w:rPr>
                      <w:color w:val="7030A0"/>
                      <w:lang w:val="es-ES"/>
                    </w:rPr>
                    <w:t>24</w:t>
                  </w:r>
                </w:p>
                <w:p w:rsidR="00B921FE" w:rsidRPr="00F21790" w:rsidRDefault="0007685A" w:rsidP="00897ED7">
                  <w:pPr>
                    <w:pStyle w:val="Heading1"/>
                    <w:spacing w:before="240"/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</w:pPr>
                  <w:r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Nov</w:t>
                  </w:r>
                  <w:r w:rsidR="00F21790"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i</w:t>
                  </w:r>
                  <w:r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emb</w:t>
                  </w:r>
                  <w:r w:rsidR="00E45C04"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re</w:t>
                  </w:r>
                </w:p>
                <w:p w:rsidR="00B921FE" w:rsidRPr="00012466" w:rsidRDefault="00F21790" w:rsidP="00012466">
                  <w:pPr>
                    <w:pStyle w:val="MenuText"/>
                    <w:rPr>
                      <w:color w:val="8064A2" w:themeColor="accent4"/>
                      <w:sz w:val="24"/>
                      <w:szCs w:val="24"/>
                      <w:lang w:val="es-ES"/>
                    </w:rPr>
                  </w:pPr>
                  <w:r w:rsidRPr="00F21790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>La Iglesia vive la comunión de los Santos. En la Eucaristía esta comunión, que es don de Dios, actúa como unión espiritual que nos une a los creyentes con los Santos y los Beatos cuyo número es incalculable... Su santidad viene en ayuda de nuestra fragilidad...</w:t>
                  </w:r>
                  <w:r w:rsidR="0007685A" w:rsidRPr="00F21790">
                    <w:rPr>
                      <w:color w:val="8064A2" w:themeColor="accent4"/>
                      <w:sz w:val="24"/>
                      <w:szCs w:val="24"/>
                      <w:lang w:val="es-ES"/>
                    </w:rPr>
                    <w:t xml:space="preserve">  </w:t>
                  </w:r>
                  <w:r w:rsidR="0007685A" w:rsidRPr="00F21790">
                    <w:rPr>
                      <w:i/>
                      <w:color w:val="7030A0"/>
                      <w:lang w:val="es-ES"/>
                    </w:rPr>
                    <w:t>Misericordiae Vultus</w:t>
                  </w:r>
                  <w:r w:rsidR="0007685A" w:rsidRPr="00F21790">
                    <w:rPr>
                      <w:color w:val="7030A0"/>
                      <w:lang w:val="es-ES"/>
                    </w:rPr>
                    <w:t xml:space="preserve"> 22</w:t>
                  </w:r>
                </w:p>
                <w:p w:rsidR="00B921FE" w:rsidRPr="00F21790" w:rsidRDefault="00B921FE" w:rsidP="00662302">
                  <w:pPr>
                    <w:pStyle w:val="MenuText"/>
                    <w:rPr>
                      <w:color w:val="7030A0"/>
                      <w:lang w:val="es-ES"/>
                    </w:rPr>
                  </w:pPr>
                  <w:r w:rsidRPr="00F21790">
                    <w:rPr>
                      <w:color w:val="7030A0"/>
                      <w:lang w:val="es-ES"/>
                    </w:rPr>
                    <w:t xml:space="preserve">                                   </w:t>
                  </w:r>
                </w:p>
                <w:p w:rsidR="00B921FE" w:rsidRPr="00F21790" w:rsidRDefault="000A01CA" w:rsidP="00012466">
                  <w:pPr>
                    <w:pStyle w:val="Heading1"/>
                    <w:spacing w:before="0"/>
                    <w:ind w:right="-488"/>
                    <w:rPr>
                      <w:color w:val="7030A0"/>
                      <w:lang w:val="es-ES"/>
                    </w:rPr>
                  </w:pPr>
                  <w:r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F</w:t>
                  </w:r>
                  <w:r w:rsid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i</w:t>
                  </w:r>
                  <w:r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e</w:t>
                  </w:r>
                  <w:r w:rsidR="00E45C04" w:rsidRP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sta d</w:t>
                  </w:r>
                  <w:r w:rsidR="00F21790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e Cristo Rey</w:t>
                  </w:r>
                  <w:r w:rsidR="00012466">
                    <w:rPr>
                      <w:b/>
                      <w:color w:val="7030A0"/>
                      <w:sz w:val="28"/>
                      <w:szCs w:val="28"/>
                      <w:lang w:val="es-ES"/>
                    </w:rPr>
                    <w:t>…</w:t>
                  </w:r>
                  <w:r w:rsidRPr="00F21790">
                    <w:rPr>
                      <w:color w:val="7030A0"/>
                      <w:lang w:val="es-ES"/>
                    </w:rPr>
                    <w:t>20</w:t>
                  </w:r>
                  <w:r w:rsidR="00E45C04" w:rsidRPr="00F21790">
                    <w:rPr>
                      <w:color w:val="7030A0"/>
                      <w:lang w:val="es-ES"/>
                    </w:rPr>
                    <w:t xml:space="preserve"> nov</w:t>
                  </w:r>
                  <w:r w:rsidR="00F21790">
                    <w:rPr>
                      <w:color w:val="7030A0"/>
                      <w:lang w:val="es-ES"/>
                    </w:rPr>
                    <w:t>i</w:t>
                  </w:r>
                  <w:r w:rsidR="00E45C04" w:rsidRPr="00F21790">
                    <w:rPr>
                      <w:color w:val="7030A0"/>
                      <w:lang w:val="es-ES"/>
                    </w:rPr>
                    <w:t xml:space="preserve">embre </w:t>
                  </w:r>
                </w:p>
                <w:p w:rsidR="00A44A96" w:rsidRPr="00F43508" w:rsidRDefault="0030433F" w:rsidP="00A44A96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30433F">
                    <w:rPr>
                      <w:rFonts w:cs="Tahoma"/>
                      <w:color w:val="8064A2" w:themeColor="accent4"/>
                      <w:sz w:val="24"/>
                      <w:szCs w:val="24"/>
                      <w:shd w:val="clear" w:color="auto" w:fill="FFFFFF"/>
                      <w:lang w:val="es-ES"/>
                    </w:rPr>
                    <w:t>La misericordia de Dios no tiene fin. Es tan insondable la profundidad del misterio que encierra, tan inagotable la riqueza que de ella proviene.</w:t>
                  </w:r>
                  <w:r w:rsidR="00A44A96" w:rsidRPr="0030433F">
                    <w:rPr>
                      <w:i/>
                      <w:color w:val="7030A0"/>
                      <w:lang w:val="es-ES"/>
                    </w:rPr>
                    <w:t xml:space="preserve"> </w:t>
                  </w:r>
                  <w:r w:rsidR="00A44A96" w:rsidRPr="00F43508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="00A44A96" w:rsidRPr="00F43508">
                    <w:rPr>
                      <w:color w:val="7030A0"/>
                      <w:lang w:val="it-IT"/>
                    </w:rPr>
                    <w:t xml:space="preserve"> 25</w:t>
                  </w:r>
                </w:p>
                <w:p w:rsidR="00B921FE" w:rsidRPr="0030433F" w:rsidRDefault="0030433F" w:rsidP="0030433F">
                  <w:pPr>
                    <w:pStyle w:val="MenuText"/>
                    <w:jc w:val="center"/>
                    <w:rPr>
                      <w:b/>
                      <w:i/>
                      <w:color w:val="7030A0"/>
                      <w:sz w:val="24"/>
                      <w:szCs w:val="24"/>
                      <w:lang w:val="es-ES"/>
                    </w:rPr>
                  </w:pPr>
                  <w:r w:rsidRPr="0030433F">
                    <w:rPr>
                      <w:b/>
                      <w:i/>
                      <w:color w:val="7030A0"/>
                      <w:sz w:val="24"/>
                      <w:szCs w:val="24"/>
                      <w:lang w:val="es-ES"/>
                    </w:rPr>
                    <w:t>Ahora que el Jubileo Extraordinario de la Misericordia está a punto de terminar... sigamos siendo "mensajeros de misericordia"...</w:t>
                  </w:r>
                </w:p>
              </w:tc>
            </w:tr>
          </w:tbl>
          <w:p w:rsidR="00B921FE" w:rsidRPr="0030433F" w:rsidRDefault="00B921FE">
            <w:pPr>
              <w:pStyle w:val="MenuText"/>
              <w:rPr>
                <w:color w:val="7030A0"/>
                <w:lang w:val="es-ES"/>
              </w:rPr>
            </w:pPr>
          </w:p>
        </w:tc>
      </w:tr>
    </w:tbl>
    <w:p w:rsidR="005E2B9F" w:rsidRPr="0030433F" w:rsidRDefault="005E2B9F" w:rsidP="0044694B">
      <w:pPr>
        <w:rPr>
          <w:lang w:val="es-ES"/>
        </w:rPr>
      </w:pPr>
    </w:p>
    <w:sectPr w:rsidR="005E2B9F" w:rsidRPr="0030433F" w:rsidSect="00B4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1"/>
    <w:rsid w:val="00012466"/>
    <w:rsid w:val="0005380D"/>
    <w:rsid w:val="0007685A"/>
    <w:rsid w:val="000A01CA"/>
    <w:rsid w:val="00124F72"/>
    <w:rsid w:val="001264B4"/>
    <w:rsid w:val="00191A87"/>
    <w:rsid w:val="00282B96"/>
    <w:rsid w:val="002A5F03"/>
    <w:rsid w:val="002F1423"/>
    <w:rsid w:val="0030433F"/>
    <w:rsid w:val="003416D2"/>
    <w:rsid w:val="003A40C6"/>
    <w:rsid w:val="0044694B"/>
    <w:rsid w:val="00481070"/>
    <w:rsid w:val="004E17CA"/>
    <w:rsid w:val="00514EEA"/>
    <w:rsid w:val="005662BA"/>
    <w:rsid w:val="005C416B"/>
    <w:rsid w:val="005E2B9F"/>
    <w:rsid w:val="00662302"/>
    <w:rsid w:val="006A7E4B"/>
    <w:rsid w:val="00732FFC"/>
    <w:rsid w:val="00762313"/>
    <w:rsid w:val="007F6AC8"/>
    <w:rsid w:val="00897ED7"/>
    <w:rsid w:val="008F07FB"/>
    <w:rsid w:val="00962855"/>
    <w:rsid w:val="009E458C"/>
    <w:rsid w:val="00A44A96"/>
    <w:rsid w:val="00A94B61"/>
    <w:rsid w:val="00B47427"/>
    <w:rsid w:val="00B921FE"/>
    <w:rsid w:val="00C87689"/>
    <w:rsid w:val="00E45C04"/>
    <w:rsid w:val="00F143BF"/>
    <w:rsid w:val="00F21790"/>
    <w:rsid w:val="00F43508"/>
    <w:rsid w:val="00FC61D7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F4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F4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t.images.search.yahoo.com/images/view;_ylt=A2KLj.opIjpWZ18AlMIdDQx.;_ylu=X3oDMTI0NXA0bzJzBHNlYwNzcgRzbGsDaW1nBG9pZAM0NjMwMTU3MTA1MzcwNzFhODc1NDAxODUyYTVjM2VhYwRncG9zAzMzOQRpdANiaW5n?.origin=&amp;back=https://it.images.search.yahoo.com/search/images?p=images+of+Mary&amp;n=60&amp;ei=UTF-8&amp;fr=yfp-t-909&amp;fr2=sb-top-it.images.search.yahoo.com&amp;nost=1&amp;tab=organic&amp;ri=339&amp;w=207&amp;h=270&amp;imgurl=wdtprs.com/images2/11_08_05_Immaculate_Heart_01.jpg&amp;rurl=http://wdtprs.com/blog/daily-offering-to-the-immaculate-heart-of-mary/&amp;size=33.4KB&amp;name=DAILY+OFFERING+TO+THE+IMMACULATE+HEART+%3cb%3eOF+MARY%3c/b%3e+|+Fr.+Z&amp;#39;s+Blog&amp;p=images+of+Mary&amp;oid=463015710537071a875401852a5c3eac&amp;fr2=sb-top-it.images.search.yahoo.com&amp;fr=yfp-t-909&amp;tt=DAILY+OFFERING+TO+THE+IMMACULATE+HEART+&lt;b&gt;OF+MARY&lt;/b&gt;+|+Fr.+Z%26#39;s+Blog&amp;b=301&amp;ni=448&amp;no=339&amp;ts=&amp;tab=organic&amp;sigr=126772159&amp;sigb=14s7emmaa&amp;sigi=11jh7890t&amp;sigt=128ds2gup&amp;sign=128ds2gup&amp;.crumb=i2pjLLM8Mvk&amp;fr=yfp-t-909&amp;fr2=sb-top-it.images.search.yahoo.co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it/imgres?imgurl=http://4.bp.blogspot.com/-DDHyi6ULWk8/S4MP9uz1RZI/AAAAAAAAAGg/yfgh1f8wVXQ/s1600/biblecross.jpg&amp;imgrefurl=http://www.pastormattrichard.com/2012/05/power-of-salvation-is-in-cross.html&amp;h=1600&amp;w=1300&amp;tbnid=97mYdQz7Q9wh6M:&amp;docid=TlcyXEACVp5rlM&amp;ei=5T86Vr_4KYfmywPP6Zn4Dw&amp;tbm=isch&amp;ved=0CFQQMyhRMFE4ZGoVChMI__75i6X3yAIVB_NyCh3PdAb_" TargetMode="External"/><Relationship Id="rId7" Type="http://schemas.openxmlformats.org/officeDocument/2006/relationships/hyperlink" Target="https://it.images.search.yahoo.com/images/view;_ylt=A2KLj.sOIDpWiHsARYQdDQx.;_ylu=X3oDMTI0anZxdWFxBHNlYwNzcgRzbGsDaW1nBG9pZAM3NWRlNDFmNjhiMjJmZTU5NjdkYTBlODI2ZGNiYjhmNARncG9zAzI0MgRpdANiaW5n?.origin=&amp;back=https://it.images.search.yahoo.com/search/images?p=clipart+mercy&amp;fr=yfp-t-909&amp;nost=1&amp;tab=organic&amp;ri=242&amp;w=191&amp;h=194&amp;imgurl=cdn.xl.thumbs.canstockphoto.com/canstock2781916.jpg&amp;rurl=http://www.canstockphoto.com/illustration/mercy.html&amp;size=+5.5KB&amp;name=%3cb%3eMercy%3c/b%3e+%3cb%3eClipart%3c/b%3e+and+Stock+Illustrations.+479+%3cb%3eMercy%3c/b%3e+vector+EPS+...&amp;p=clipart+mercy&amp;oid=75de41f68b22fe5967da0e826dcbb8f4&amp;fr2=&amp;fr=yfp-t-909&amp;tt=%3cb%3eMercy%3c/b%3e+%3cb%3eClipart%3c/b%3e+and+Stock+Illustrations.+479+%3cb%3eMercy%3c/b%3e+vector+EPS+...&amp;b=241&amp;ni=448&amp;no=242&amp;ts=&amp;tab=organic&amp;sigr=11kjmjlee&amp;sigb=137r0atod&amp;sigi=11jbr4q2l&amp;sigt=12kksts3u&amp;sign=12kksts3u&amp;.crumb=i2pjLLM8Mvk&amp;fr=yfp-t-90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it/imgres?imgurl=http://dumebie.files.wordpress.com/2014/02/lw4.gif&amp;imgrefurl=http://dumebie.com/2014/02/17/love-well/&amp;h=300&amp;w=300&amp;tbnid=YBTh8p_A-T_mGM:&amp;docid=KYi73n5bdcKYzM&amp;ei=Lzg6VqnTAaTXyQPTu77QCg&amp;tbm=isch&amp;ved=0CAkQMygGMAY4ZGoVChMI6aau3p33yAIVpGtyCh3TnQ-q" TargetMode="External"/><Relationship Id="rId25" Type="http://schemas.openxmlformats.org/officeDocument/2006/relationships/hyperlink" Target="http://www.google.it/imgres?imgurl=http://www.sccgen.org/images/HMRosario/comunion_santos_2.jpg&amp;imgrefurl=http://www.sccgen.org/index.php/en/who-we-are/from-the-general-leadership-team/sr-maria-del-rosario/468-comunion-de-los-santos-3&amp;h=724&amp;w=600&amp;tbnid=ShannG9VKEurlM:&amp;docid=AvVmSq8IlQlfvM&amp;ei=flw6VqmeN6TRygOe05e4Cg&amp;tbm=isch&amp;ved=0CAUQMygCMAI4ZGoVChMIqdX9rsD3yAIVpKhyCh2e6QW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t.images.search.yahoo.com/images/view;_ylt=A2KLktnmIDpWvH4AN2odDQx.;_ylu=X3oDMTIzNG5jMTgzBHNlYwNzcgRzbGsDaW1nBG9pZANmN2JmMzg3YTJmNjQ4OGIzMGQ1M2U0MDgxNmNiY2NiZQRncG9zAzc1BGl0A2Jpbmc-?.origin=&amp;back=https://it.images.search.yahoo.com/search/images?p=Images+of+hope+and+life&amp;n=60&amp;ei=UTF-8&amp;fr=yfp-t-909&amp;fr2=sb-top-it.images.search.yahoo.com&amp;nost=1&amp;tab=organic&amp;ri=75&amp;w=640&amp;h=500&amp;imgurl=4.bp.blogspot.com/-QbLBPD-VOpU/UYKbXcL8BJI/AAAAAAAAAQ8/sLhf4EuYD-g/s640/Hope+painting.jpg&amp;rurl=http://erikaslighthouse.blogspot.com/2013/05/how-to-save-life.html&amp;size=106.1KB&amp;name=Tackling+the+Youth+Suicide+Question:+Why+it+Happens+and+What+We+Can+Do+...&amp;p=Images+of+hope+and+life&amp;oid=f7bf387a2f6488b30d53e40816cbccbe&amp;fr2=sb-top-it.images.search.yahoo.com&amp;fr=yfp-t-909&amp;tt=Tackling+the+Youth+Suicide+Question:+Why+it+Happens+and+What+We+Can+Do+...&amp;b=61&amp;ni=448&amp;no=75&amp;ts=&amp;tab=organic&amp;sigr=122o48p38&amp;sigb=1545p4r4t&amp;sigi=12putsqns&amp;sigt=12a8hgra6&amp;sign=12a8hgra6&amp;.crumb=i2pjLLM8Mvk&amp;fr=yfp-t-909&amp;fr2=sb-top-it.images.search.yahoo.com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ing.com/images/search?q=images+for+Year+of+Mercy&amp;view=detailv2&amp;qpvt=images+for+Year+of+Mercy&amp;id=C6161913813E8DA919DFA6A3A3966830521415D1&amp;selectedIndex=6&amp;ccid=EMI/ZbVc&amp;simid=608006312895646143&amp;thid=OIP.M10c23f65b55c4a13ecd825e334fbc2cdo0" TargetMode="External"/><Relationship Id="rId15" Type="http://schemas.openxmlformats.org/officeDocument/2006/relationships/hyperlink" Target="http://www.google.it/imgres?imgurl=https://realhomilies.files.wordpress.com/2012/08/thd_heartcross.gif&amp;imgrefurl=https://realhomilies.wordpress.com/2015/07/02/14th-sunday-in-ordinary-time-year-b-the-three-biblical-readings-two-homilies-from-well-seasoned-aussie-priests-frs-brian-gleeson-cp-melbourne-kevin-walsh-sydney-australia/&amp;h=457&amp;w=295&amp;tbnid=0yWMkB2FR5sEqM:&amp;docid=u8fjCafJBXL7dM&amp;ei=nzA6Vv70K4a0OuauhWA&amp;tbm=isch&amp;ved=0CEYQMyhDMEM49ANqFQoTCL7AxMOW98gCFQaaDgodZlcBDA" TargetMode="External"/><Relationship Id="rId23" Type="http://schemas.openxmlformats.org/officeDocument/2006/relationships/hyperlink" Target="http://www.google.it/imgres?imgurl=http://www.clarion-journal.com/.a/6a00d834890c3553ef01bb07c53db1970d-pi&amp;imgrefurl=http://www.clarion-journal.com/clarion_journal_of_spirit/2014/12/luke-139-56-the-magnificat-song-for-the-poor-by-nicole-giesbrecht-.html&amp;h=350&amp;w=351&amp;tbnid=oHRcVjqinLJbMM:&amp;docid=eBst9SW2AHtxIM&amp;ei=tlg6VurNIcXoywOLkqcY&amp;tbm=isch&amp;ved=0CFIQMygrMCtqFQoTCOqAnuG898gCFUX0cgodC8kJAw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it/imgres?imgurl=http://wp.production.patheos.com/blogs/faithforward/files/2013/07/he_qi_good_samaritan.jpg&amp;imgrefurl=http://www.patheos.com/blogs/faithforward/2013/07/when-robbers-and-innkeepers-profit-from-good-samaritans/&amp;h=420&amp;w=419&amp;tbnid=WTXeEN2Ljj_VkM:&amp;docid=Lj2EcmQYU0mcHM&amp;ei=pzo6VtWnKsHIyAPZrqeADQ&amp;tbm=isch&amp;ved=0CBUQMygSMBI4ZGoVChMIlZeFjKD3yAIVQSRyCh1Z1w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Images+of+mercy&amp;view=detailv2&amp;&amp;id=630FEA11D0D776497EC9BB225782BFFA4E22606D&amp;selectedIndex=569&amp;ccid=JEcIgojw&amp;simid=608033044783434823&amp;thid=OIP.M2447088288f06f814f0a9c0b88c289bfo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://www.google.it/imgres?imgurl=http://bromickeymcgrath.com/wp-content/uploads/sites/5/2013/10/Christ-the-King-for-Christ-the-King-School-Atlanta-e1381471159925.jpeg&amp;imgrefurl=http://bromickeymcgrath.com/art-commissions/christ-the-king-for-christ-the-king-school-atlanta/&amp;h=377&amp;w=300&amp;tbnid=CN5fn3r9ZjhKhM:&amp;docid=yMXZfURRUBYE_M&amp;ei=eWA6VqPlBeWqywPFpYzYDg&amp;tbm=isch&amp;ved=0CCYQMygjMCM4vAVqFQoTCOOFv5TE98gCFWXVcgodxRID6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Councilor</dc:creator>
  <cp:lastModifiedBy>Segretary</cp:lastModifiedBy>
  <cp:revision>2</cp:revision>
  <cp:lastPrinted>2015-11-04T19:49:00Z</cp:lastPrinted>
  <dcterms:created xsi:type="dcterms:W3CDTF">2015-12-31T07:58:00Z</dcterms:created>
  <dcterms:modified xsi:type="dcterms:W3CDTF">2015-12-31T07:58:00Z</dcterms:modified>
</cp:coreProperties>
</file>